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15B" w:rsidRPr="00AA515B" w:rsidRDefault="00AA515B" w:rsidP="00AA515B">
      <w:pPr>
        <w:spacing w:after="0" w:line="240" w:lineRule="auto"/>
        <w:jc w:val="center"/>
        <w:outlineLvl w:val="1"/>
        <w:rPr>
          <w:rFonts w:ascii="Times New Roman" w:eastAsia="Times New Roman" w:hAnsi="Times New Roman" w:cs="Times New Roman"/>
          <w:b/>
          <w:bCs/>
          <w:sz w:val="28"/>
          <w:szCs w:val="28"/>
          <w:lang w:eastAsia="ru-RU"/>
        </w:rPr>
      </w:pPr>
      <w:r w:rsidRPr="00AA515B">
        <w:rPr>
          <w:rFonts w:ascii="Times New Roman" w:eastAsia="Times New Roman" w:hAnsi="Times New Roman" w:cs="Times New Roman"/>
          <w:b/>
          <w:bCs/>
          <w:sz w:val="28"/>
          <w:szCs w:val="28"/>
          <w:lang w:eastAsia="ru-RU"/>
        </w:rPr>
        <w:t>Прокурор разъясняет</w:t>
      </w:r>
    </w:p>
    <w:p w:rsidR="00AA515B" w:rsidRPr="00AA515B" w:rsidRDefault="00AA515B" w:rsidP="00AA515B">
      <w:pPr>
        <w:spacing w:after="0" w:line="240" w:lineRule="auto"/>
        <w:jc w:val="center"/>
        <w:rPr>
          <w:rFonts w:ascii="Times New Roman" w:eastAsia="Times New Roman" w:hAnsi="Times New Roman" w:cs="Times New Roman"/>
          <w:sz w:val="28"/>
          <w:szCs w:val="28"/>
          <w:lang w:eastAsia="ru-RU"/>
        </w:rPr>
      </w:pPr>
      <w:bookmarkStart w:id="0" w:name="_GoBack"/>
      <w:r w:rsidRPr="00AA515B">
        <w:rPr>
          <w:rFonts w:ascii="Times New Roman" w:eastAsia="Times New Roman" w:hAnsi="Times New Roman" w:cs="Times New Roman"/>
          <w:sz w:val="28"/>
          <w:szCs w:val="28"/>
          <w:lang w:eastAsia="ru-RU"/>
        </w:rPr>
        <w:t>Право на получение стандартного налогового вычета на детей</w:t>
      </w:r>
    </w:p>
    <w:bookmarkEnd w:id="0"/>
    <w:p w:rsidR="00AA515B" w:rsidRPr="00AA515B" w:rsidRDefault="00AA515B" w:rsidP="00AA515B">
      <w:pPr>
        <w:spacing w:after="0" w:line="240" w:lineRule="auto"/>
        <w:jc w:val="center"/>
        <w:rPr>
          <w:rFonts w:ascii="Times New Roman" w:eastAsia="Times New Roman" w:hAnsi="Times New Roman" w:cs="Times New Roman"/>
          <w:sz w:val="28"/>
          <w:szCs w:val="28"/>
          <w:lang w:eastAsia="ru-RU"/>
        </w:rPr>
      </w:pPr>
    </w:p>
    <w:p w:rsidR="00AA515B" w:rsidRPr="00AA515B" w:rsidRDefault="00AA515B" w:rsidP="00AA515B">
      <w:pPr>
        <w:spacing w:after="0" w:line="240" w:lineRule="auto"/>
        <w:ind w:firstLine="708"/>
        <w:jc w:val="both"/>
        <w:rPr>
          <w:rFonts w:ascii="Times New Roman" w:eastAsia="Times New Roman" w:hAnsi="Times New Roman" w:cs="Times New Roman"/>
          <w:sz w:val="28"/>
          <w:szCs w:val="28"/>
          <w:lang w:eastAsia="ru-RU"/>
        </w:rPr>
      </w:pPr>
      <w:r w:rsidRPr="00AA515B">
        <w:rPr>
          <w:rFonts w:ascii="Times New Roman" w:eastAsia="Times New Roman" w:hAnsi="Times New Roman" w:cs="Times New Roman"/>
          <w:sz w:val="28"/>
          <w:szCs w:val="28"/>
          <w:lang w:eastAsia="ru-RU"/>
        </w:rPr>
        <w:t>В соответствии со статьей 218 Налогового кодекса Российской Федерации родители, супруга (супруг) родителя или усыновители ребенка, на обеспечении которых он находится, имеют право ежемесячно получать стандартный налоговый вычет, размер которого составляет 1400 рублей на первого и второго ребенка, 3 000 рублей на третьего и каждого последующего ребенка; 12 000 рублей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AA515B" w:rsidRPr="00AA515B" w:rsidRDefault="00AA515B" w:rsidP="00AA515B">
      <w:pPr>
        <w:spacing w:after="0" w:line="240" w:lineRule="auto"/>
        <w:ind w:firstLine="708"/>
        <w:jc w:val="both"/>
        <w:rPr>
          <w:rFonts w:ascii="Times New Roman" w:eastAsia="Times New Roman" w:hAnsi="Times New Roman" w:cs="Times New Roman"/>
          <w:sz w:val="28"/>
          <w:szCs w:val="28"/>
          <w:lang w:eastAsia="ru-RU"/>
        </w:rPr>
      </w:pPr>
      <w:r w:rsidRPr="00AA515B">
        <w:rPr>
          <w:rFonts w:ascii="Times New Roman" w:eastAsia="Times New Roman" w:hAnsi="Times New Roman" w:cs="Times New Roman"/>
          <w:sz w:val="28"/>
          <w:szCs w:val="28"/>
          <w:lang w:eastAsia="ru-RU"/>
        </w:rPr>
        <w:t>Налоговый вычет за каждый месяц налогового периода распространяется также на опекуна, попечителя, приемного родителя, супруга (супругу) приемного родителя, на обеспечении которых находится ребенок в размерах, установленных Налоговым кодексом Российской Федерации.</w:t>
      </w:r>
    </w:p>
    <w:p w:rsidR="00AA515B" w:rsidRPr="00AA515B" w:rsidRDefault="00AA515B" w:rsidP="00AA515B">
      <w:pPr>
        <w:spacing w:after="0" w:line="240" w:lineRule="auto"/>
        <w:ind w:firstLine="708"/>
        <w:jc w:val="both"/>
        <w:rPr>
          <w:rFonts w:ascii="Times New Roman" w:eastAsia="Times New Roman" w:hAnsi="Times New Roman" w:cs="Times New Roman"/>
          <w:sz w:val="28"/>
          <w:szCs w:val="28"/>
          <w:lang w:eastAsia="ru-RU"/>
        </w:rPr>
      </w:pPr>
      <w:r w:rsidRPr="00AA515B">
        <w:rPr>
          <w:rFonts w:ascii="Times New Roman" w:eastAsia="Times New Roman" w:hAnsi="Times New Roman" w:cs="Times New Roman"/>
          <w:sz w:val="28"/>
          <w:szCs w:val="28"/>
          <w:lang w:eastAsia="ru-RU"/>
        </w:rPr>
        <w:t>Также, налоговый вычет предоставляется в двойном размере единственному родителю (приемному родителю), усыновителю, опекуну, попечителю. Предоставление указанного налогового вычета единственному родителю прекращается с месяца, следующего за месяцем вступления его в брак.</w:t>
      </w:r>
    </w:p>
    <w:p w:rsidR="00AA515B" w:rsidRPr="00AA515B" w:rsidRDefault="00AA515B" w:rsidP="00AA515B">
      <w:pPr>
        <w:spacing w:after="0" w:line="240" w:lineRule="auto"/>
        <w:ind w:firstLine="708"/>
        <w:jc w:val="both"/>
        <w:rPr>
          <w:rFonts w:ascii="Times New Roman" w:eastAsia="Times New Roman" w:hAnsi="Times New Roman" w:cs="Times New Roman"/>
          <w:sz w:val="28"/>
          <w:szCs w:val="28"/>
          <w:lang w:eastAsia="ru-RU"/>
        </w:rPr>
      </w:pPr>
      <w:r w:rsidRPr="00AA515B">
        <w:rPr>
          <w:rFonts w:ascii="Times New Roman" w:eastAsia="Times New Roman" w:hAnsi="Times New Roman" w:cs="Times New Roman"/>
          <w:sz w:val="28"/>
          <w:szCs w:val="28"/>
          <w:lang w:eastAsia="ru-RU"/>
        </w:rPr>
        <w:t>Налоговый вычет может предоставляться в двойном размере одному из родителей (приемных родителей) по их выбору на основании заявления об отказе одного из родителей (приемных родителей) от получения налогового вычета.</w:t>
      </w:r>
    </w:p>
    <w:p w:rsidR="00AA515B" w:rsidRPr="00AA515B" w:rsidRDefault="00AA515B" w:rsidP="00AA515B">
      <w:pPr>
        <w:spacing w:after="0" w:line="240" w:lineRule="auto"/>
        <w:ind w:firstLine="708"/>
        <w:jc w:val="both"/>
        <w:rPr>
          <w:rFonts w:ascii="Times New Roman" w:eastAsia="Times New Roman" w:hAnsi="Times New Roman" w:cs="Times New Roman"/>
          <w:sz w:val="28"/>
          <w:szCs w:val="28"/>
          <w:lang w:eastAsia="ru-RU"/>
        </w:rPr>
      </w:pPr>
      <w:r w:rsidRPr="00AA515B">
        <w:rPr>
          <w:rFonts w:ascii="Times New Roman" w:eastAsia="Times New Roman" w:hAnsi="Times New Roman" w:cs="Times New Roman"/>
          <w:sz w:val="28"/>
          <w:szCs w:val="28"/>
          <w:lang w:eastAsia="ru-RU"/>
        </w:rPr>
        <w:t>В каждом случае при предоставлении вычета устанавливается размер дохода родителя. Вычет предоставляется ежемесячно до тех пор, пока доход родителя, исчисленный с начала года не достигнет 350 000 руб.</w:t>
      </w:r>
    </w:p>
    <w:p w:rsidR="00067815" w:rsidRDefault="00067815"/>
    <w:sectPr w:rsidR="00067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B197B"/>
    <w:multiLevelType w:val="multilevel"/>
    <w:tmpl w:val="7B5C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5B"/>
    <w:rsid w:val="00067815"/>
    <w:rsid w:val="00AA5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3130D-BBC7-4CDF-903E-9372E190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531443">
      <w:bodyDiv w:val="1"/>
      <w:marLeft w:val="0"/>
      <w:marRight w:val="0"/>
      <w:marTop w:val="0"/>
      <w:marBottom w:val="0"/>
      <w:divBdr>
        <w:top w:val="none" w:sz="0" w:space="0" w:color="auto"/>
        <w:left w:val="none" w:sz="0" w:space="0" w:color="auto"/>
        <w:bottom w:val="none" w:sz="0" w:space="0" w:color="auto"/>
        <w:right w:val="none" w:sz="0" w:space="0" w:color="auto"/>
      </w:divBdr>
      <w:divsChild>
        <w:div w:id="458456940">
          <w:marLeft w:val="0"/>
          <w:marRight w:val="0"/>
          <w:marTop w:val="0"/>
          <w:marBottom w:val="0"/>
          <w:divBdr>
            <w:top w:val="none" w:sz="0" w:space="0" w:color="auto"/>
            <w:left w:val="none" w:sz="0" w:space="0" w:color="auto"/>
            <w:bottom w:val="none" w:sz="0" w:space="0" w:color="auto"/>
            <w:right w:val="none" w:sz="0" w:space="0" w:color="auto"/>
          </w:divBdr>
          <w:divsChild>
            <w:div w:id="1674647397">
              <w:marLeft w:val="0"/>
              <w:marRight w:val="0"/>
              <w:marTop w:val="0"/>
              <w:marBottom w:val="0"/>
              <w:divBdr>
                <w:top w:val="none" w:sz="0" w:space="0" w:color="auto"/>
                <w:left w:val="none" w:sz="0" w:space="0" w:color="auto"/>
                <w:bottom w:val="none" w:sz="0" w:space="0" w:color="auto"/>
                <w:right w:val="none" w:sz="0" w:space="0" w:color="auto"/>
              </w:divBdr>
              <w:divsChild>
                <w:div w:id="489642486">
                  <w:marLeft w:val="0"/>
                  <w:marRight w:val="0"/>
                  <w:marTop w:val="0"/>
                  <w:marBottom w:val="0"/>
                  <w:divBdr>
                    <w:top w:val="none" w:sz="0" w:space="0" w:color="auto"/>
                    <w:left w:val="none" w:sz="0" w:space="0" w:color="auto"/>
                    <w:bottom w:val="none" w:sz="0" w:space="0" w:color="auto"/>
                    <w:right w:val="none" w:sz="0" w:space="0" w:color="auto"/>
                  </w:divBdr>
                  <w:divsChild>
                    <w:div w:id="5082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4159">
          <w:marLeft w:val="0"/>
          <w:marRight w:val="0"/>
          <w:marTop w:val="0"/>
          <w:marBottom w:val="0"/>
          <w:divBdr>
            <w:top w:val="none" w:sz="0" w:space="0" w:color="auto"/>
            <w:left w:val="none" w:sz="0" w:space="0" w:color="auto"/>
            <w:bottom w:val="none" w:sz="0" w:space="0" w:color="auto"/>
            <w:right w:val="none" w:sz="0" w:space="0" w:color="auto"/>
          </w:divBdr>
          <w:divsChild>
            <w:div w:id="1720470935">
              <w:marLeft w:val="0"/>
              <w:marRight w:val="0"/>
              <w:marTop w:val="0"/>
              <w:marBottom w:val="0"/>
              <w:divBdr>
                <w:top w:val="none" w:sz="0" w:space="0" w:color="auto"/>
                <w:left w:val="none" w:sz="0" w:space="0" w:color="auto"/>
                <w:bottom w:val="none" w:sz="0" w:space="0" w:color="auto"/>
                <w:right w:val="none" w:sz="0" w:space="0" w:color="auto"/>
              </w:divBdr>
              <w:divsChild>
                <w:div w:id="1949115013">
                  <w:marLeft w:val="0"/>
                  <w:marRight w:val="0"/>
                  <w:marTop w:val="0"/>
                  <w:marBottom w:val="0"/>
                  <w:divBdr>
                    <w:top w:val="none" w:sz="0" w:space="0" w:color="auto"/>
                    <w:left w:val="none" w:sz="0" w:space="0" w:color="auto"/>
                    <w:bottom w:val="none" w:sz="0" w:space="0" w:color="auto"/>
                    <w:right w:val="none" w:sz="0" w:space="0" w:color="auto"/>
                  </w:divBdr>
                  <w:divsChild>
                    <w:div w:id="1565411276">
                      <w:marLeft w:val="0"/>
                      <w:marRight w:val="0"/>
                      <w:marTop w:val="0"/>
                      <w:marBottom w:val="0"/>
                      <w:divBdr>
                        <w:top w:val="none" w:sz="0" w:space="0" w:color="auto"/>
                        <w:left w:val="none" w:sz="0" w:space="0" w:color="auto"/>
                        <w:bottom w:val="none" w:sz="0" w:space="0" w:color="auto"/>
                        <w:right w:val="none" w:sz="0" w:space="0" w:color="auto"/>
                      </w:divBdr>
                      <w:divsChild>
                        <w:div w:id="2016376606">
                          <w:marLeft w:val="0"/>
                          <w:marRight w:val="0"/>
                          <w:marTop w:val="0"/>
                          <w:marBottom w:val="0"/>
                          <w:divBdr>
                            <w:top w:val="none" w:sz="0" w:space="0" w:color="auto"/>
                            <w:left w:val="none" w:sz="0" w:space="0" w:color="auto"/>
                            <w:bottom w:val="none" w:sz="0" w:space="0" w:color="auto"/>
                            <w:right w:val="none" w:sz="0" w:space="0" w:color="auto"/>
                          </w:divBdr>
                          <w:divsChild>
                            <w:div w:id="1900283697">
                              <w:marLeft w:val="0"/>
                              <w:marRight w:val="0"/>
                              <w:marTop w:val="0"/>
                              <w:marBottom w:val="0"/>
                              <w:divBdr>
                                <w:top w:val="none" w:sz="0" w:space="0" w:color="auto"/>
                                <w:left w:val="none" w:sz="0" w:space="0" w:color="auto"/>
                                <w:bottom w:val="none" w:sz="0" w:space="0" w:color="auto"/>
                                <w:right w:val="none" w:sz="0" w:space="0" w:color="auto"/>
                              </w:divBdr>
                              <w:divsChild>
                                <w:div w:id="783692457">
                                  <w:marLeft w:val="0"/>
                                  <w:marRight w:val="0"/>
                                  <w:marTop w:val="0"/>
                                  <w:marBottom w:val="0"/>
                                  <w:divBdr>
                                    <w:top w:val="none" w:sz="0" w:space="0" w:color="auto"/>
                                    <w:left w:val="none" w:sz="0" w:space="0" w:color="auto"/>
                                    <w:bottom w:val="none" w:sz="0" w:space="0" w:color="auto"/>
                                    <w:right w:val="none" w:sz="0" w:space="0" w:color="auto"/>
                                  </w:divBdr>
                                  <w:divsChild>
                                    <w:div w:id="183370093">
                                      <w:marLeft w:val="0"/>
                                      <w:marRight w:val="0"/>
                                      <w:marTop w:val="0"/>
                                      <w:marBottom w:val="0"/>
                                      <w:divBdr>
                                        <w:top w:val="none" w:sz="0" w:space="0" w:color="auto"/>
                                        <w:left w:val="none" w:sz="0" w:space="0" w:color="auto"/>
                                        <w:bottom w:val="none" w:sz="0" w:space="0" w:color="auto"/>
                                        <w:right w:val="none" w:sz="0" w:space="0" w:color="auto"/>
                                      </w:divBdr>
                                    </w:div>
                                  </w:divsChild>
                                </w:div>
                                <w:div w:id="1092045248">
                                  <w:marLeft w:val="0"/>
                                  <w:marRight w:val="0"/>
                                  <w:marTop w:val="0"/>
                                  <w:marBottom w:val="0"/>
                                  <w:divBdr>
                                    <w:top w:val="none" w:sz="0" w:space="0" w:color="auto"/>
                                    <w:left w:val="none" w:sz="0" w:space="0" w:color="auto"/>
                                    <w:bottom w:val="none" w:sz="0" w:space="0" w:color="auto"/>
                                    <w:right w:val="none" w:sz="0" w:space="0" w:color="auto"/>
                                  </w:divBdr>
                                  <w:divsChild>
                                    <w:div w:id="1162771544">
                                      <w:marLeft w:val="0"/>
                                      <w:marRight w:val="0"/>
                                      <w:marTop w:val="0"/>
                                      <w:marBottom w:val="0"/>
                                      <w:divBdr>
                                        <w:top w:val="none" w:sz="0" w:space="0" w:color="auto"/>
                                        <w:left w:val="none" w:sz="0" w:space="0" w:color="auto"/>
                                        <w:bottom w:val="none" w:sz="0" w:space="0" w:color="auto"/>
                                        <w:right w:val="none" w:sz="0" w:space="0" w:color="auto"/>
                                      </w:divBdr>
                                      <w:divsChild>
                                        <w:div w:id="104154100">
                                          <w:marLeft w:val="0"/>
                                          <w:marRight w:val="0"/>
                                          <w:marTop w:val="0"/>
                                          <w:marBottom w:val="0"/>
                                          <w:divBdr>
                                            <w:top w:val="none" w:sz="0" w:space="0" w:color="auto"/>
                                            <w:left w:val="none" w:sz="0" w:space="0" w:color="auto"/>
                                            <w:bottom w:val="none" w:sz="0" w:space="0" w:color="auto"/>
                                            <w:right w:val="none" w:sz="0" w:space="0" w:color="auto"/>
                                          </w:divBdr>
                                        </w:div>
                                        <w:div w:id="1975982934">
                                          <w:marLeft w:val="0"/>
                                          <w:marRight w:val="0"/>
                                          <w:marTop w:val="0"/>
                                          <w:marBottom w:val="0"/>
                                          <w:divBdr>
                                            <w:top w:val="none" w:sz="0" w:space="0" w:color="auto"/>
                                            <w:left w:val="none" w:sz="0" w:space="0" w:color="auto"/>
                                            <w:bottom w:val="none" w:sz="0" w:space="0" w:color="auto"/>
                                            <w:right w:val="none" w:sz="0" w:space="0" w:color="auto"/>
                                          </w:divBdr>
                                        </w:div>
                                      </w:divsChild>
                                    </w:div>
                                    <w:div w:id="236289862">
                                      <w:marLeft w:val="0"/>
                                      <w:marRight w:val="0"/>
                                      <w:marTop w:val="0"/>
                                      <w:marBottom w:val="0"/>
                                      <w:divBdr>
                                        <w:top w:val="none" w:sz="0" w:space="0" w:color="auto"/>
                                        <w:left w:val="none" w:sz="0" w:space="0" w:color="auto"/>
                                        <w:bottom w:val="none" w:sz="0" w:space="0" w:color="auto"/>
                                        <w:right w:val="none" w:sz="0" w:space="0" w:color="auto"/>
                                      </w:divBdr>
                                      <w:divsChild>
                                        <w:div w:id="1199514236">
                                          <w:marLeft w:val="0"/>
                                          <w:marRight w:val="0"/>
                                          <w:marTop w:val="0"/>
                                          <w:marBottom w:val="0"/>
                                          <w:divBdr>
                                            <w:top w:val="none" w:sz="0" w:space="0" w:color="auto"/>
                                            <w:left w:val="none" w:sz="0" w:space="0" w:color="auto"/>
                                            <w:bottom w:val="none" w:sz="0" w:space="0" w:color="auto"/>
                                            <w:right w:val="none" w:sz="0" w:space="0" w:color="auto"/>
                                          </w:divBdr>
                                          <w:divsChild>
                                            <w:div w:id="19975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2021-12-29T10:14:00Z</dcterms:created>
  <dcterms:modified xsi:type="dcterms:W3CDTF">2021-12-29T10:15:00Z</dcterms:modified>
</cp:coreProperties>
</file>