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CE" w:rsidRPr="006B56CE" w:rsidRDefault="006B56CE" w:rsidP="006B56C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6B5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ответственности за использование чужой банковской карты</w:t>
      </w:r>
    </w:p>
    <w:bookmarkEnd w:id="0"/>
    <w:p w:rsidR="006B56CE" w:rsidRPr="006B56CE" w:rsidRDefault="006B56CE" w:rsidP="006B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Найденная на улице, а затем использованная чужая банковская карта не будет являться находкой по статье 227 Гражданского кодекса Российской Федерации.</w:t>
      </w:r>
    </w:p>
    <w:p w:rsidR="006B56CE" w:rsidRPr="006B56CE" w:rsidRDefault="006B56CE" w:rsidP="006B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E">
        <w:rPr>
          <w:rFonts w:ascii="Times New Roman" w:eastAsia="Times New Roman" w:hAnsi="Times New Roman" w:cs="Times New Roman"/>
          <w:sz w:val="30"/>
          <w:szCs w:val="30"/>
          <w:lang w:eastAsia="ru-RU"/>
        </w:rPr>
        <w:t>Хищение денежных средств с банковской карты квалифицируется как преступление, предусмотренное пунктом «г» части 3 статьи 158 Уголовного кодекса Российской Федерации (далее – УК РФ), а именно кража с банковского счета, а равно в отношении электронных денежных средств (при отсутствии признаков преступления, предусмотренного статьей 159.3 УК РФ).</w:t>
      </w:r>
    </w:p>
    <w:p w:rsidR="006B56CE" w:rsidRPr="006B56CE" w:rsidRDefault="006B56CE" w:rsidP="006B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статья предусматривает наказание в виде лишения свободы на срок до шести лет со штрафом в размере до восьмидесяти тысяч рублей или в размере заработной платы или </w:t>
      </w:r>
      <w:proofErr w:type="gramStart"/>
      <w:r w:rsidRPr="006B56CE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иного дохода</w:t>
      </w:r>
      <w:proofErr w:type="gramEnd"/>
      <w:r w:rsidRPr="006B56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осужденного за период до шести месяцев либо без такового и с ограничением свободы на срок до полутора лет либо без такового.</w:t>
      </w:r>
    </w:p>
    <w:p w:rsidR="006B56CE" w:rsidRPr="006B56CE" w:rsidRDefault="006B56CE" w:rsidP="006B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6C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Деяния, связанные с хищением денежных средств с банковского счета через банкомат, или путем перевода на другой банковский счет, или путем совершения покупок через интернет, квалифицируются по пункту «г» части 3 статьи 158 УК РФ.</w:t>
      </w:r>
    </w:p>
    <w:p w:rsidR="006B56CE" w:rsidRDefault="006B56CE" w:rsidP="006B5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B56C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с банковского счета, независимо от суммы похищенного, является тяжким преступлением. И в силу статьи 25 Уголовно-процессуального кодекса Российской Федерации (далее – УПК РФ) уголовные дела о таких преступлениях не подлежат прекращению в связи с примирением с потерпевшим, и согласно статье 314 УПК РФ они не могут быть рассмотрены в особом порядке судебного разбирательства.</w:t>
      </w:r>
    </w:p>
    <w:p w:rsidR="006B56CE" w:rsidRDefault="006B56CE" w:rsidP="006B56C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B56CE" w:rsidRPr="006B56CE" w:rsidRDefault="006B56CE" w:rsidP="006B56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</w:t>
      </w:r>
    </w:p>
    <w:p w:rsidR="007F347D" w:rsidRDefault="007F347D"/>
    <w:sectPr w:rsidR="007F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1E"/>
    <w:rsid w:val="000E2C1E"/>
    <w:rsid w:val="006B56CE"/>
    <w:rsid w:val="007F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86265-D24C-40D7-AD08-0B43ABEF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2020-12-14T05:48:00Z</dcterms:created>
  <dcterms:modified xsi:type="dcterms:W3CDTF">2020-12-14T05:49:00Z</dcterms:modified>
</cp:coreProperties>
</file>