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4D" w:rsidRDefault="008B014D" w:rsidP="008B014D">
      <w:pPr>
        <w:pStyle w:val="a3"/>
      </w:pPr>
    </w:p>
    <w:tbl>
      <w:tblPr>
        <w:tblpPr w:leftFromText="180" w:rightFromText="180" w:vertAnchor="page" w:horzAnchor="margin" w:tblpX="-72" w:tblpY="905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800"/>
        <w:gridCol w:w="3600"/>
      </w:tblGrid>
      <w:tr w:rsidR="008B014D" w:rsidRPr="008B014D" w:rsidTr="00863C3A">
        <w:trPr>
          <w:trHeight w:val="1797"/>
        </w:trPr>
        <w:tc>
          <w:tcPr>
            <w:tcW w:w="424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B014D" w:rsidRPr="008B014D" w:rsidRDefault="008B014D" w:rsidP="008B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</w:p>
          <w:p w:rsidR="008B014D" w:rsidRPr="008B014D" w:rsidRDefault="008B014D" w:rsidP="008B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БАШ</w:t>
            </w:r>
            <w:r w:rsidRPr="008B014D">
              <w:rPr>
                <w:rFonts w:ascii="Lucida Sans Unicode" w:eastAsia="Times New Roman" w:hAnsi="Lucida Sans Unicode" w:cs="Times New Roman"/>
                <w:b/>
                <w:color w:val="333333"/>
                <w:sz w:val="20"/>
                <w:szCs w:val="20"/>
                <w:lang w:val="be-BY" w:eastAsia="ru-RU"/>
              </w:rPr>
              <w:t>Ҡ</w:t>
            </w:r>
            <w:r w:rsidRPr="008B014D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ОРТОСТАН РЕСПУБЛИК</w:t>
            </w: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</w:t>
            </w: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>Һ</w:t>
            </w:r>
            <w:proofErr w:type="gramStart"/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Ы</w:t>
            </w:r>
            <w:proofErr w:type="gramEnd"/>
          </w:p>
          <w:p w:rsidR="008B014D" w:rsidRPr="008B014D" w:rsidRDefault="008B014D" w:rsidP="008B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АС</w:t>
            </w:r>
            <w:r w:rsidRPr="008B014D">
              <w:rPr>
                <w:rFonts w:ascii="Lucida Sans Unicode" w:eastAsia="Times New Roman" w:hAnsi="Lucida Sans Unicode" w:cs="Times New Roman"/>
                <w:b/>
                <w:color w:val="333333"/>
                <w:sz w:val="20"/>
                <w:szCs w:val="20"/>
                <w:lang w:val="be-BY" w:eastAsia="ru-RU"/>
              </w:rPr>
              <w:t>Ҡ</w:t>
            </w: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ЫН РАЙОНЫ</w:t>
            </w:r>
          </w:p>
          <w:p w:rsidR="008B014D" w:rsidRPr="008B014D" w:rsidRDefault="008B014D" w:rsidP="008B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МУНИЦИПАЛЬ РАЙОНЫ</w:t>
            </w: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>НЫҢ</w:t>
            </w:r>
          </w:p>
          <w:p w:rsidR="008B014D" w:rsidRPr="008B014D" w:rsidRDefault="008B014D" w:rsidP="008B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</w:pPr>
            <w:r w:rsidRPr="008B014D">
              <w:rPr>
                <w:rFonts w:ascii="Arial" w:eastAsia="MS Mincho" w:hAnsi="MS Mincho" w:cs="Arial"/>
                <w:b/>
                <w:color w:val="333333"/>
                <w:sz w:val="20"/>
                <w:szCs w:val="20"/>
                <w:lang w:val="be-BY" w:eastAsia="ru-RU"/>
              </w:rPr>
              <w:t>Ҡ</w:t>
            </w:r>
            <w:r w:rsidRPr="008B014D">
              <w:rPr>
                <w:rFonts w:ascii="Times New Roman" w:eastAsia="MS Mincho" w:hAnsi="MS Mincho" w:cs="Times New Roman"/>
                <w:b/>
                <w:color w:val="333333"/>
                <w:sz w:val="20"/>
                <w:szCs w:val="20"/>
                <w:lang w:val="be-BY" w:eastAsia="ru-RU"/>
              </w:rPr>
              <w:t>АШКА</w:t>
            </w: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 xml:space="preserve"> АУЫЛ СОВЕТЫ</w:t>
            </w:r>
          </w:p>
          <w:p w:rsidR="008B014D" w:rsidRPr="008B014D" w:rsidRDefault="008B014D" w:rsidP="008B01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</w:pP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val="be-BY" w:eastAsia="ru-RU"/>
              </w:rPr>
              <w:t>АУЫЛ БИЛӘМӘҺЕ ХӘКИМИӘТЕ</w:t>
            </w:r>
          </w:p>
        </w:tc>
        <w:tc>
          <w:tcPr>
            <w:tcW w:w="18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B014D" w:rsidRPr="008B014D" w:rsidRDefault="008B014D" w:rsidP="008B014D">
            <w:pPr>
              <w:spacing w:after="0" w:line="240" w:lineRule="auto"/>
              <w:ind w:hanging="627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Times New Roman"/>
                <w:noProof/>
                <w:color w:val="333333"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CCC5A17" wp14:editId="26A90FA8">
                  <wp:simplePos x="0" y="0"/>
                  <wp:positionH relativeFrom="column">
                    <wp:posOffset>117918</wp:posOffset>
                  </wp:positionH>
                  <wp:positionV relativeFrom="paragraph">
                    <wp:posOffset>141952</wp:posOffset>
                  </wp:positionV>
                  <wp:extent cx="827980" cy="1026544"/>
                  <wp:effectExtent l="19050" t="0" r="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7980" cy="1026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8B014D" w:rsidRPr="008B014D" w:rsidRDefault="008B014D" w:rsidP="008B014D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</w:p>
          <w:p w:rsidR="008B014D" w:rsidRPr="008B014D" w:rsidRDefault="008B014D" w:rsidP="008B014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  <w:lang w:eastAsia="ru-RU"/>
              </w:rPr>
              <w:t>АДМИНИСТРАЦИЯ</w:t>
            </w:r>
          </w:p>
          <w:p w:rsidR="008B014D" w:rsidRPr="008B014D" w:rsidRDefault="008B014D" w:rsidP="008B01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val="be-BY" w:eastAsia="ru-RU"/>
              </w:rPr>
              <w:t>СЕЛЬСКОГО</w:t>
            </w:r>
            <w:r w:rsidRPr="008B014D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  <w:t xml:space="preserve"> ПОСЕЛЕНИЯ</w:t>
            </w:r>
          </w:p>
          <w:p w:rsidR="008B014D" w:rsidRPr="008B014D" w:rsidRDefault="008B014D" w:rsidP="008B01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val="be-BY" w:eastAsia="ru-RU"/>
              </w:rPr>
              <w:t>КАШКИНСКИЙ СЕЛЬСОВЕТ</w:t>
            </w:r>
          </w:p>
          <w:p w:rsidR="008B014D" w:rsidRPr="008B014D" w:rsidRDefault="008B014D" w:rsidP="008B01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  <w:t>МУНИЦИПАЛЬНОГО РАЙОНА</w:t>
            </w:r>
          </w:p>
          <w:p w:rsidR="008B014D" w:rsidRPr="008B014D" w:rsidRDefault="008B014D" w:rsidP="008B014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val="be-BY" w:eastAsia="ru-RU"/>
              </w:rPr>
              <w:t>АСКИН</w:t>
            </w:r>
            <w:r w:rsidRPr="008B014D">
              <w:rPr>
                <w:rFonts w:ascii="Times New Roman" w:eastAsia="Times New Roman" w:hAnsi="Times New Roman" w:cs="Arial"/>
                <w:b/>
                <w:bCs/>
                <w:iCs/>
                <w:color w:val="333333"/>
                <w:sz w:val="20"/>
                <w:szCs w:val="20"/>
                <w:lang w:eastAsia="ru-RU"/>
              </w:rPr>
              <w:t>СКИЙ РАЙОН</w:t>
            </w:r>
          </w:p>
          <w:p w:rsidR="008B014D" w:rsidRPr="008B014D" w:rsidRDefault="008B014D" w:rsidP="008B01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014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8B014D" w:rsidRPr="008B014D" w:rsidRDefault="008B014D" w:rsidP="008B01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B014D" w:rsidRPr="008B014D" w:rsidRDefault="008B014D" w:rsidP="008B0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14D">
        <w:rPr>
          <w:rFonts w:ascii="Lucida Sans Unicode" w:eastAsia="Times New Roman" w:hAnsi="Lucida Sans Unicode" w:cs="Times New Roman"/>
          <w:sz w:val="28"/>
          <w:szCs w:val="28"/>
          <w:lang w:val="be-BY" w:eastAsia="ru-RU"/>
        </w:rPr>
        <w:t>Ҡ</w:t>
      </w:r>
      <w:r w:rsidRPr="008B0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>АРАР</w:t>
      </w:r>
      <w:r w:rsidRPr="008B0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8B0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8B0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8B0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8B0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8B0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Pr="008B014D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ab/>
      </w:r>
      <w:r w:rsidR="009C3A09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  </w:t>
      </w:r>
      <w:r w:rsidRPr="008B01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8B014D" w:rsidRPr="008B014D" w:rsidRDefault="00634848" w:rsidP="008B014D">
      <w:pPr>
        <w:spacing w:after="0" w:line="240" w:lineRule="auto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</w:pP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>20</w:t>
      </w:r>
      <w:r w:rsidR="008B014D" w:rsidRPr="008B014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 декабрь 2018 йыл</w:t>
      </w:r>
      <w:r w:rsidR="008B014D" w:rsidRPr="008B014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</w:r>
      <w:r w:rsidR="008B014D" w:rsidRPr="008B014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</w:r>
      <w:r w:rsidR="008B014D" w:rsidRPr="008B014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  <w:t xml:space="preserve">     №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81        </w:t>
      </w:r>
      <w:r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ab/>
        <w:t>20</w:t>
      </w:r>
      <w:r w:rsidR="008B014D" w:rsidRPr="008B014D"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 w:eastAsia="ru-RU"/>
        </w:rPr>
        <w:t xml:space="preserve"> декабря  2018 года</w:t>
      </w:r>
    </w:p>
    <w:p w:rsidR="00260122" w:rsidRPr="009E73A8" w:rsidRDefault="00260122" w:rsidP="00260122">
      <w:pPr>
        <w:shd w:val="clear" w:color="auto" w:fill="FFFFFF"/>
        <w:spacing w:before="562" w:after="0" w:line="322" w:lineRule="exact"/>
        <w:ind w:left="10" w:hanging="1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 w:rsidRPr="009E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постановление «Об утверждении </w:t>
      </w:r>
      <w:proofErr w:type="gramStart"/>
      <w:r w:rsidRPr="009E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Перечня главных администраторов  доходов бюджета сельского поселения</w:t>
      </w:r>
      <w:proofErr w:type="gramEnd"/>
      <w:r w:rsidRPr="009E73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Кашкинский сельсовет муниципального района Аскинский район Республики Башкортостан, закрепляемых за ними видов (подвидов) доходов  бюджета</w:t>
      </w:r>
      <w:r w:rsidRPr="009E73A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»</w:t>
      </w:r>
    </w:p>
    <w:p w:rsidR="00260122" w:rsidRPr="00260122" w:rsidRDefault="00260122" w:rsidP="00260122">
      <w:pPr>
        <w:shd w:val="clear" w:color="auto" w:fill="FFFFFF"/>
        <w:spacing w:after="0" w:line="322" w:lineRule="exact"/>
        <w:ind w:left="1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122" w:rsidRPr="00260122" w:rsidRDefault="00260122" w:rsidP="00260122">
      <w:pPr>
        <w:shd w:val="clear" w:color="auto" w:fill="FFFFFF"/>
        <w:spacing w:after="0" w:line="322" w:lineRule="exact"/>
        <w:ind w:left="14"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0122" w:rsidRPr="00260122" w:rsidRDefault="00260122" w:rsidP="00260122">
      <w:pPr>
        <w:shd w:val="clear" w:color="auto" w:fill="FFFFFF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1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Бюджетным кодексом Российской Федерации, Федеральным законом «О бюджетной классификации Российской Федерации»</w:t>
      </w:r>
      <w:r w:rsidR="009C3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0122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постановляю:</w:t>
      </w:r>
    </w:p>
    <w:p w:rsidR="00260122" w:rsidRPr="00260122" w:rsidRDefault="00260122" w:rsidP="0026012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 в постановление  главы администрации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Кашкинский с</w:t>
      </w:r>
      <w:r w:rsidRPr="0026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ельсовет муниципального района Аскинский район Республики Башкортостан от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23</w:t>
      </w:r>
      <w:r w:rsidRPr="00260122">
        <w:rPr>
          <w:rFonts w:ascii="Times New Roman" w:eastAsia="Times New Roman" w:hAnsi="Times New Roman" w:cs="Times New Roman"/>
          <w:sz w:val="28"/>
          <w:szCs w:val="20"/>
          <w:lang w:eastAsia="ru-RU"/>
        </w:rPr>
        <w:t>.12.2015 года №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68 </w:t>
      </w:r>
      <w:r w:rsidRPr="0026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«Об утверждении  </w:t>
      </w:r>
      <w:proofErr w:type="gramStart"/>
      <w:r w:rsidRPr="0026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Перечня  главных администраторов  доходов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Кашкинский </w:t>
      </w:r>
      <w:r w:rsidRPr="0026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 район Республики Башкортостан,  закрепляемых за ними видов (подвидов) доходов 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Кашкинский</w:t>
      </w:r>
      <w:r w:rsidRPr="0026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сельсовет  муниципального района  Аскинский район   Республики Башкортостан»  изменения, изложив Перечень главных администраторов  доходов бюджета сельского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Кашкинский </w:t>
      </w:r>
      <w:r w:rsidRPr="0026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район Республики Башкортостан, закрепляемые за ними виды (подвиды) доходов  бюджета в новой редакции. </w:t>
      </w:r>
      <w:proofErr w:type="gramEnd"/>
    </w:p>
    <w:p w:rsidR="00260122" w:rsidRPr="00260122" w:rsidRDefault="00260122" w:rsidP="0026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0122">
        <w:rPr>
          <w:rFonts w:ascii="Times New Roman" w:eastAsia="Times New Roman" w:hAnsi="Times New Roman" w:cs="Times New Roman"/>
          <w:color w:val="993366"/>
          <w:sz w:val="28"/>
          <w:szCs w:val="20"/>
          <w:lang w:eastAsia="ru-RU"/>
        </w:rPr>
        <w:t xml:space="preserve">    </w:t>
      </w:r>
      <w:r w:rsidRPr="0026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2. </w:t>
      </w:r>
      <w:proofErr w:type="gramStart"/>
      <w:r w:rsidRPr="0026012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26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 оставляю за собой. </w:t>
      </w:r>
    </w:p>
    <w:p w:rsidR="00260122" w:rsidRPr="00260122" w:rsidRDefault="00260122" w:rsidP="002601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6012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3. Настоящее постановление вступает в силу с 1 января 2019 года.</w:t>
      </w:r>
    </w:p>
    <w:p w:rsidR="008B014D" w:rsidRPr="008B014D" w:rsidRDefault="008B014D" w:rsidP="008B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14D" w:rsidRDefault="008B014D" w:rsidP="008B01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4848" w:rsidRPr="008B014D" w:rsidRDefault="00634848" w:rsidP="008B014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3A09" w:rsidRDefault="008B014D" w:rsidP="008B014D">
      <w:pPr>
        <w:pStyle w:val="a3"/>
        <w:jc w:val="right"/>
      </w:pPr>
      <w:r>
        <w:tab/>
      </w:r>
    </w:p>
    <w:p w:rsidR="008B014D" w:rsidRPr="001B43A7" w:rsidRDefault="008B014D" w:rsidP="008B014D">
      <w:pPr>
        <w:pStyle w:val="a3"/>
        <w:jc w:val="right"/>
        <w:rPr>
          <w:sz w:val="28"/>
          <w:szCs w:val="28"/>
        </w:rPr>
      </w:pPr>
      <w:r>
        <w:t>Г</w:t>
      </w:r>
      <w:r w:rsidRPr="001B43A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B43A7">
        <w:rPr>
          <w:sz w:val="28"/>
          <w:szCs w:val="28"/>
        </w:rPr>
        <w:t xml:space="preserve"> </w:t>
      </w:r>
    </w:p>
    <w:p w:rsidR="008B014D" w:rsidRPr="001B43A7" w:rsidRDefault="008B014D" w:rsidP="008B014D">
      <w:pPr>
        <w:pStyle w:val="a3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Сельского поселения Кашкинский сельсовет </w:t>
      </w:r>
    </w:p>
    <w:p w:rsidR="008B014D" w:rsidRPr="001B43A7" w:rsidRDefault="008B014D" w:rsidP="008B014D">
      <w:pPr>
        <w:pStyle w:val="a3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муниципального района Аскинский район </w:t>
      </w:r>
    </w:p>
    <w:p w:rsidR="008B014D" w:rsidRPr="001B43A7" w:rsidRDefault="008B014D" w:rsidP="008B014D">
      <w:pPr>
        <w:pStyle w:val="a3"/>
        <w:jc w:val="right"/>
        <w:rPr>
          <w:sz w:val="28"/>
          <w:szCs w:val="28"/>
        </w:rPr>
      </w:pPr>
      <w:r w:rsidRPr="001B43A7">
        <w:rPr>
          <w:sz w:val="28"/>
          <w:szCs w:val="28"/>
        </w:rPr>
        <w:t xml:space="preserve">Республики Башкортостан </w:t>
      </w:r>
    </w:p>
    <w:p w:rsidR="008B014D" w:rsidRPr="00412039" w:rsidRDefault="008B014D" w:rsidP="008B014D">
      <w:pPr>
        <w:pStyle w:val="a3"/>
        <w:jc w:val="right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К.И.Шакируллин</w:t>
      </w:r>
      <w:proofErr w:type="spellEnd"/>
    </w:p>
    <w:p w:rsidR="008B014D" w:rsidRDefault="008B014D" w:rsidP="008B014D">
      <w:pPr>
        <w:tabs>
          <w:tab w:val="left" w:pos="66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48F7" w:rsidRPr="003748F7" w:rsidRDefault="003748F7" w:rsidP="003748F7">
      <w:pPr>
        <w:tabs>
          <w:tab w:val="left" w:pos="9638"/>
        </w:tabs>
        <w:spacing w:after="0" w:line="240" w:lineRule="auto"/>
        <w:ind w:right="-82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:rsidR="003748F7" w:rsidRPr="003748F7" w:rsidRDefault="003748F7" w:rsidP="003748F7">
      <w:pPr>
        <w:tabs>
          <w:tab w:val="left" w:pos="9638"/>
        </w:tabs>
        <w:spacing w:after="0" w:line="240" w:lineRule="auto"/>
        <w:ind w:right="-82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постановлению  главы администрации </w:t>
      </w:r>
    </w:p>
    <w:p w:rsidR="003748F7" w:rsidRPr="003748F7" w:rsidRDefault="003748F7" w:rsidP="003748F7">
      <w:pPr>
        <w:tabs>
          <w:tab w:val="left" w:pos="9638"/>
        </w:tabs>
        <w:spacing w:after="0" w:line="240" w:lineRule="auto"/>
        <w:ind w:right="-82" w:firstLine="85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сельского поселения Кашкинский сельсовет                                                                муниципального района Аскинский район  </w:t>
      </w:r>
    </w:p>
    <w:p w:rsidR="003748F7" w:rsidRPr="003748F7" w:rsidRDefault="003748F7" w:rsidP="003748F7">
      <w:pPr>
        <w:tabs>
          <w:tab w:val="left" w:pos="9638"/>
        </w:tabs>
        <w:spacing w:after="0" w:line="240" w:lineRule="auto"/>
        <w:ind w:right="-82"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Республики Башкортостан</w:t>
      </w:r>
      <w:r w:rsidRPr="003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3748F7" w:rsidRPr="003748F7" w:rsidRDefault="003748F7" w:rsidP="003748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48F7" w:rsidRPr="003748F7" w:rsidRDefault="003748F7" w:rsidP="003748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8F7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Перечень главных  администраторов</w:t>
      </w:r>
    </w:p>
    <w:p w:rsidR="003748F7" w:rsidRPr="003748F7" w:rsidRDefault="003748F7" w:rsidP="003748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74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доходов бюджета сельского поселения </w:t>
      </w:r>
      <w:r w:rsidRPr="00374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Кашкинский </w:t>
      </w:r>
      <w:r w:rsidRPr="003748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сельсовет муниципального района Аскинский район  Республики Башкортостан, закрепляемые за ними виды (подвиды) доходов бюджета </w:t>
      </w:r>
    </w:p>
    <w:p w:rsidR="003748F7" w:rsidRPr="003748F7" w:rsidRDefault="003748F7" w:rsidP="003748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color w:val="1F497D"/>
          <w:sz w:val="28"/>
          <w:szCs w:val="20"/>
          <w:lang w:eastAsia="ru-RU"/>
        </w:rPr>
      </w:pPr>
    </w:p>
    <w:p w:rsidR="003748F7" w:rsidRPr="003748F7" w:rsidRDefault="003748F7" w:rsidP="003748F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color w:val="1F497D"/>
          <w:sz w:val="28"/>
          <w:szCs w:val="20"/>
          <w:lang w:eastAsia="ru-RU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3748F7" w:rsidRPr="003748F7" w:rsidTr="008338A3">
        <w:trPr>
          <w:cantSplit/>
          <w:trHeight w:val="886"/>
        </w:trPr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Код бюджетной классификации Российской Федерации  </w:t>
            </w:r>
          </w:p>
        </w:tc>
        <w:tc>
          <w:tcPr>
            <w:tcW w:w="5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108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Наименование </w:t>
            </w:r>
          </w:p>
        </w:tc>
      </w:tr>
      <w:tr w:rsidR="003748F7" w:rsidRPr="003748F7" w:rsidTr="008338A3">
        <w:trPr>
          <w:cantSplit/>
          <w:trHeight w:val="182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gramStart"/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Глав-</w:t>
            </w:r>
            <w:proofErr w:type="spellStart"/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ного</w:t>
            </w:r>
            <w:proofErr w:type="spellEnd"/>
            <w:proofErr w:type="gramEnd"/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адми</w:t>
            </w:r>
            <w:proofErr w:type="spellEnd"/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-</w:t>
            </w:r>
            <w:proofErr w:type="spellStart"/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нистра</w:t>
            </w:r>
            <w:proofErr w:type="spellEnd"/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-тора 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3748F7" w:rsidRPr="003748F7" w:rsidTr="008338A3">
        <w:trPr>
          <w:trHeight w:val="173"/>
          <w:tblHeader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8F7" w:rsidRPr="003748F7" w:rsidRDefault="003748F7" w:rsidP="003748F7">
            <w:pPr>
              <w:tabs>
                <w:tab w:val="left" w:pos="0"/>
              </w:tabs>
              <w:spacing w:after="0" w:line="240" w:lineRule="auto"/>
              <w:ind w:left="-93"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F7" w:rsidRPr="003748F7" w:rsidRDefault="003748F7" w:rsidP="003748F7">
            <w:pPr>
              <w:spacing w:after="0" w:line="240" w:lineRule="auto"/>
              <w:ind w:left="-108" w:right="-108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2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F7" w:rsidRPr="003748F7" w:rsidRDefault="003748F7" w:rsidP="003748F7">
            <w:pPr>
              <w:spacing w:after="0" w:line="240" w:lineRule="auto"/>
              <w:ind w:right="252"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3</w:t>
            </w:r>
          </w:p>
        </w:tc>
      </w:tr>
      <w:tr w:rsidR="003748F7" w:rsidRPr="003748F7" w:rsidTr="008338A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 w:eastAsia="ru-RU"/>
              </w:rPr>
              <w:t>7</w:t>
            </w: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91</w:t>
            </w:r>
          </w:p>
        </w:tc>
        <w:tc>
          <w:tcPr>
            <w:tcW w:w="8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F7" w:rsidRPr="003748F7" w:rsidRDefault="003748F7" w:rsidP="003748F7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Администрация сельского поселения</w:t>
            </w:r>
            <w:r w:rsidRPr="003748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Кашкинский</w:t>
            </w: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сельсовет муниципального района Аскинский  район Республики Башкортостан</w:t>
            </w:r>
          </w:p>
        </w:tc>
      </w:tr>
      <w:tr w:rsidR="003748F7" w:rsidRPr="003748F7" w:rsidTr="008338A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0" w:name="RANGE!A15:A63"/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1 08 04020 01 1000 110</w:t>
            </w:r>
            <w:bookmarkEnd w:id="0"/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bookmarkStart w:id="1" w:name="RANGE!C15:C63"/>
            <w:proofErr w:type="gramStart"/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bookmarkEnd w:id="1"/>
            <w:proofErr w:type="gramEnd"/>
          </w:p>
        </w:tc>
      </w:tr>
      <w:tr w:rsidR="003748F7" w:rsidRPr="003748F7" w:rsidTr="008338A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1 0804020 01 4000 110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748F7" w:rsidRPr="003748F7" w:rsidTr="008338A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1 1301995 10 0000 130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748F7" w:rsidRPr="003748F7" w:rsidTr="008338A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1 1302065 10 0000 130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748F7" w:rsidRPr="003748F7" w:rsidTr="008338A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1 1302995 10 0000 130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3748F7" w:rsidRPr="003748F7" w:rsidTr="008338A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1 1623051 10 0000 140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3748F7" w:rsidRPr="003748F7" w:rsidTr="008338A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1 1623052 10 0000 140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3748F7" w:rsidRPr="003748F7" w:rsidTr="008338A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1 1632000 10 0000 140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748F7" w:rsidRPr="003748F7" w:rsidTr="008338A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1 1690050 10 0000 140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748F7" w:rsidRPr="003748F7" w:rsidTr="008338A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1 1701050 10 0000 180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3748F7" w:rsidRPr="003748F7" w:rsidTr="008338A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1 1705050 10 0000 180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3748F7" w:rsidRPr="003748F7" w:rsidTr="008338A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1 1714030 10 0000 150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3748F7" w:rsidRPr="003748F7" w:rsidTr="008338A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1 18 05000 10 0000 150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3748F7" w:rsidRPr="003748F7" w:rsidTr="008338A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1 18 05200 10 0000 150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</w:tr>
      <w:tr w:rsidR="003748F7" w:rsidRPr="003748F7" w:rsidTr="008338A3">
        <w:trPr>
          <w:cantSplit/>
          <w:trHeight w:val="375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2 02 15001 10 0000 150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2 02 15002 10 0000 150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2 02 20041 10 0000 150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2 02 20077 10 7217 150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софинансирование</w:t>
            </w:r>
            <w:proofErr w:type="spellEnd"/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капитальных вложений в объекты муниципальной собственности (осуществление мероприятий по обеспечению территории Республики Башкортостан документацией по планировке территорий)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2 02 20301 10 0000 150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2 02 20302 10 0000 150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2 0229998 10 0000 150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Субсидии бюджетам сельских поселений на финансовое обеспечение отдельных полномочий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2 02 29999 10 7211 150</w:t>
            </w:r>
          </w:p>
          <w:p w:rsidR="003748F7" w:rsidRPr="003748F7" w:rsidRDefault="003748F7" w:rsidP="003748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48F7" w:rsidRPr="003748F7" w:rsidRDefault="003748F7" w:rsidP="003748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48F7" w:rsidRPr="003748F7" w:rsidRDefault="003748F7" w:rsidP="003748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48F7" w:rsidRPr="003748F7" w:rsidRDefault="003748F7" w:rsidP="003748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Прочие субсидии бюджетам сельских поселений (проведение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2 02 29999 10 7247 150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субсидии бюджетам сельских поселений (проекты развития общественной инфраструктуры, основанных на местных инициативах)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2 02 35118 10 0000 150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2 02 40014 10 0000 150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2 02 49999 10 7404 150</w:t>
            </w:r>
          </w:p>
          <w:p w:rsidR="003748F7" w:rsidRPr="003748F7" w:rsidRDefault="003748F7" w:rsidP="003748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2 02 90054 10 0000 150</w:t>
            </w:r>
          </w:p>
          <w:p w:rsidR="003748F7" w:rsidRPr="003748F7" w:rsidRDefault="003748F7" w:rsidP="003748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3748F7" w:rsidRPr="003748F7" w:rsidRDefault="003748F7" w:rsidP="003748F7">
            <w:pPr>
              <w:spacing w:after="0" w:line="240" w:lineRule="auto"/>
              <w:ind w:firstLine="851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2 07 05030 10 6100 150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2 07 05030 10 6200 150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2 07 05030 10 6300 150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lastRenderedPageBreak/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2 08 05000 10 0000 150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2 18 05030 10 0000 150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3748F7" w:rsidRPr="003748F7" w:rsidTr="008338A3">
        <w:trPr>
          <w:cantSplit/>
          <w:trHeight w:val="896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left="-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2 19 60010 10 0000 150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48F7" w:rsidRPr="003748F7" w:rsidRDefault="003748F7" w:rsidP="003748F7">
            <w:pPr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3748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748F7" w:rsidRPr="003748F7" w:rsidRDefault="003748F7" w:rsidP="003748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748F7" w:rsidRDefault="003748F7" w:rsidP="008B014D">
      <w:pPr>
        <w:tabs>
          <w:tab w:val="left" w:pos="66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</w:p>
    <w:p w:rsidR="003748F7" w:rsidRDefault="003748F7" w:rsidP="008B014D">
      <w:pPr>
        <w:tabs>
          <w:tab w:val="left" w:pos="662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3748F7" w:rsidSect="003748F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7B1"/>
    <w:multiLevelType w:val="hybridMultilevel"/>
    <w:tmpl w:val="5F4C4C9A"/>
    <w:lvl w:ilvl="0" w:tplc="7002682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871"/>
    <w:rsid w:val="00260122"/>
    <w:rsid w:val="00336871"/>
    <w:rsid w:val="003748F7"/>
    <w:rsid w:val="00634848"/>
    <w:rsid w:val="008B014D"/>
    <w:rsid w:val="009C3A09"/>
    <w:rsid w:val="009E73A8"/>
    <w:rsid w:val="00A916BE"/>
    <w:rsid w:val="00D8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1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Кашка</dc:creator>
  <cp:keywords/>
  <dc:description/>
  <cp:lastModifiedBy>Кашка</cp:lastModifiedBy>
  <cp:revision>9</cp:revision>
  <cp:lastPrinted>2018-12-07T10:47:00Z</cp:lastPrinted>
  <dcterms:created xsi:type="dcterms:W3CDTF">2018-12-07T10:37:00Z</dcterms:created>
  <dcterms:modified xsi:type="dcterms:W3CDTF">2019-01-11T04:48:00Z</dcterms:modified>
</cp:coreProperties>
</file>