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00"/>
        <w:gridCol w:w="2127"/>
        <w:gridCol w:w="3828"/>
      </w:tblGrid>
      <w:tr w:rsidR="00C26BED" w:rsidRPr="00796878" w:rsidTr="00C26BED"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796878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/>
              </w:rPr>
              <w:t xml:space="preserve">ҠАШҠА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6BED" w:rsidRPr="00796878" w:rsidRDefault="00C26BED" w:rsidP="0054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87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26BED" w:rsidRPr="00796878" w:rsidRDefault="00C26BED" w:rsidP="00C26BED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7968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КАШКИНСКИЙ СЕЛЬСОВЕТ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C26BED" w:rsidRPr="00796878" w:rsidRDefault="00C26BED" w:rsidP="00C26BE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796878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БАШКОРТОСТАН</w:t>
            </w:r>
          </w:p>
          <w:p w:rsidR="00C26BED" w:rsidRPr="00796878" w:rsidRDefault="00C26BED" w:rsidP="00C2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  <w:p w:rsidR="00C26BED" w:rsidRPr="00796878" w:rsidRDefault="00C26BED" w:rsidP="00C26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53EF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Arial" w:eastAsia="Times New Roman" w:hAnsi="Arial" w:cs="Times New Roman"/>
          <w:sz w:val="24"/>
          <w:szCs w:val="24"/>
        </w:rPr>
      </w:pPr>
    </w:p>
    <w:p w:rsidR="00796878" w:rsidRPr="005444A8" w:rsidRDefault="005453EF" w:rsidP="00F016DA">
      <w:pPr>
        <w:tabs>
          <w:tab w:val="left" w:pos="36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444A8">
        <w:rPr>
          <w:rFonts w:ascii="Arial" w:eastAsia="Times New Roman" w:hAnsi="Arial" w:cs="Times New Roman"/>
          <w:sz w:val="28"/>
          <w:szCs w:val="28"/>
        </w:rPr>
        <w:t xml:space="preserve">    </w:t>
      </w:r>
      <w:r w:rsidR="00F016DA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a-RU"/>
        </w:rPr>
        <w:t>Ҡ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>АРАР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ab/>
        <w:t xml:space="preserve">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</w:t>
      </w:r>
      <w:r w:rsidR="003B1475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                </w:t>
      </w:r>
      <w:r w:rsidR="005444A8" w:rsidRP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   </w:t>
      </w:r>
      <w:r w:rsidR="005444A8"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  <w:t xml:space="preserve">   </w:t>
      </w:r>
      <w:r w:rsidR="00796878" w:rsidRPr="005444A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ПОСТАНОВЛЕНИЕ</w:t>
      </w:r>
    </w:p>
    <w:p w:rsidR="005444A8" w:rsidRDefault="005444A8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</w:t>
      </w:r>
      <w:r w:rsidR="00712BA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 декабрь</w:t>
      </w:r>
      <w:r w:rsidR="00DB114B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 йыл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="00796878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ab/>
        <w:t xml:space="preserve">    </w:t>
      </w:r>
      <w:r w:rsidR="003B1475"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      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Pr="005444A8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/>
        </w:rPr>
        <w:t xml:space="preserve"> 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№ 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 w:rsidR="0093310E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>80</w:t>
      </w:r>
      <w:r w:rsidR="00796878"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 </w:t>
      </w:r>
      <w:r w:rsidRPr="005444A8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  </w:t>
      </w:r>
      <w:r w:rsidR="00712BAB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/>
        </w:rPr>
        <w:t xml:space="preserve">20 декабря </w:t>
      </w:r>
      <w:r w:rsidR="004B1F33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2019</w:t>
      </w:r>
      <w:r w:rsidR="00796878" w:rsidRPr="005444A8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DB114B" w:rsidRPr="00DB114B" w:rsidRDefault="00DB114B" w:rsidP="00DB114B">
      <w:pPr>
        <w:tabs>
          <w:tab w:val="left" w:pos="1080"/>
        </w:tabs>
        <w:spacing w:after="0" w:line="240" w:lineRule="auto"/>
        <w:ind w:right="-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«Об утверждении </w:t>
      </w:r>
      <w:proofErr w:type="gramStart"/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>Перечня главных администраторов  доходов бюджета сельского поселения</w:t>
      </w:r>
      <w:proofErr w:type="gramEnd"/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>Кашкинский</w:t>
      </w:r>
      <w:proofErr w:type="spellEnd"/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>Аскинский</w:t>
      </w:r>
      <w:proofErr w:type="spellEnd"/>
      <w:r w:rsidRPr="00712BA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Башкортостан, закрепляемых за ними видов (подвидов) доходов  бюджета»</w:t>
      </w: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Федерации»: постановляю:</w:t>
      </w:r>
    </w:p>
    <w:p w:rsidR="00712BAB" w:rsidRPr="00712BAB" w:rsidRDefault="00712BAB" w:rsidP="00712BAB">
      <w:pPr>
        <w:numPr>
          <w:ilvl w:val="0"/>
          <w:numId w:val="3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Внести  изменения в постановление  главы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2BA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4671E1">
        <w:rPr>
          <w:rFonts w:ascii="Times New Roman" w:eastAsia="Times New Roman" w:hAnsi="Times New Roman" w:cs="Times New Roman"/>
          <w:sz w:val="28"/>
          <w:szCs w:val="28"/>
        </w:rPr>
        <w:t xml:space="preserve">от 23.12.2015 года № 68 </w:t>
      </w:r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 Перечня  главных администраторов  доходов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12BA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Башкортостан,  закрепляемых за ними видов (подвидов) доходов 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 сельсовет  муниципального района  </w:t>
      </w:r>
      <w:proofErr w:type="spellStart"/>
      <w:r w:rsidRPr="00712BAB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район   Республики Башкортостан»</w:t>
      </w:r>
      <w:proofErr w:type="gramStart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 :</w:t>
      </w:r>
      <w:proofErr w:type="gramEnd"/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2BAB" w:rsidRPr="00712BAB" w:rsidRDefault="00712BAB" w:rsidP="00712BAB">
      <w:pPr>
        <w:numPr>
          <w:ilvl w:val="0"/>
          <w:numId w:val="4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sz w:val="28"/>
          <w:szCs w:val="28"/>
        </w:rPr>
        <w:t>Исключить коды бюджетной классификации:</w:t>
      </w: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977"/>
        <w:gridCol w:w="5635"/>
      </w:tblGrid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1 16 23052 10 0000 140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1 16 32000 10 0000 140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Денежные взыскания, налагаемые в </w:t>
            </w: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2BAB" w:rsidRPr="00712BAB" w:rsidRDefault="00712BAB" w:rsidP="00712BAB">
      <w:pPr>
        <w:numPr>
          <w:ilvl w:val="0"/>
          <w:numId w:val="4"/>
        </w:num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sz w:val="28"/>
          <w:szCs w:val="28"/>
        </w:rPr>
        <w:t>дополнить  кодами видов доходов бюджетов бюджетной классификации: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5635"/>
      </w:tblGrid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1 16 10031 10 0000 140</w:t>
            </w:r>
          </w:p>
        </w:tc>
        <w:tc>
          <w:tcPr>
            <w:tcW w:w="5635" w:type="dxa"/>
            <w:shd w:val="clear" w:color="auto" w:fill="auto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1 16 10032 10 0000 140</w:t>
            </w:r>
          </w:p>
        </w:tc>
        <w:tc>
          <w:tcPr>
            <w:tcW w:w="5635" w:type="dxa"/>
            <w:shd w:val="clear" w:color="auto" w:fill="auto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 (автономными) учреждениями, унитарными предприятиями)</w:t>
            </w:r>
          </w:p>
        </w:tc>
      </w:tr>
      <w:tr w:rsidR="00712BAB" w:rsidRPr="00712BAB" w:rsidTr="004041B3">
        <w:tc>
          <w:tcPr>
            <w:tcW w:w="851" w:type="dxa"/>
            <w:shd w:val="clear" w:color="auto" w:fill="auto"/>
            <w:vAlign w:val="center"/>
          </w:tcPr>
          <w:p w:rsidR="00712BAB" w:rsidRPr="00712BAB" w:rsidRDefault="00784A0A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12BAB"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1 16 10100 10 0000 140</w:t>
            </w:r>
          </w:p>
        </w:tc>
        <w:tc>
          <w:tcPr>
            <w:tcW w:w="5635" w:type="dxa"/>
            <w:shd w:val="clear" w:color="auto" w:fill="auto"/>
          </w:tcPr>
          <w:p w:rsidR="00712BAB" w:rsidRPr="00712BAB" w:rsidRDefault="00712BAB" w:rsidP="00712BAB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2BAB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   2. </w:t>
      </w:r>
      <w:proofErr w:type="gramStart"/>
      <w:r w:rsidRPr="00712B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 </w:t>
      </w:r>
    </w:p>
    <w:p w:rsidR="00712BAB" w:rsidRPr="00712BAB" w:rsidRDefault="00712BAB" w:rsidP="00712BAB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2BAB">
        <w:rPr>
          <w:rFonts w:ascii="Times New Roman" w:eastAsia="Times New Roman" w:hAnsi="Times New Roman" w:cs="Times New Roman"/>
          <w:sz w:val="28"/>
          <w:szCs w:val="28"/>
        </w:rPr>
        <w:t xml:space="preserve">    3. Настоящее постановление вступает в силу с 1 января 2020 года.</w:t>
      </w:r>
    </w:p>
    <w:p w:rsidR="005444A8" w:rsidRDefault="005444A8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D3DC5" w:rsidRPr="005444A8" w:rsidRDefault="001D3DC5" w:rsidP="002D36F2">
      <w:pPr>
        <w:tabs>
          <w:tab w:val="left" w:pos="5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993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Кашкинский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444A8">
        <w:rPr>
          <w:rFonts w:ascii="Times New Roman" w:eastAsia="Times New Roman" w:hAnsi="Times New Roman" w:cs="Times New Roman"/>
          <w:sz w:val="28"/>
          <w:szCs w:val="28"/>
        </w:rPr>
        <w:t>Аскинский</w:t>
      </w:r>
      <w:proofErr w:type="spellEnd"/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5453EF" w:rsidRPr="005444A8" w:rsidRDefault="005453EF" w:rsidP="005453EF">
      <w:pPr>
        <w:tabs>
          <w:tab w:val="left" w:pos="540"/>
        </w:tabs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EB7009" w:rsidRPr="005444A8" w:rsidRDefault="005453EF" w:rsidP="005453EF">
      <w:pPr>
        <w:tabs>
          <w:tab w:val="left" w:pos="54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5444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796878" w:rsidRPr="005444A8">
        <w:rPr>
          <w:rFonts w:ascii="Times New Roman" w:eastAsia="Times New Roman" w:hAnsi="Times New Roman" w:cs="Times New Roman"/>
          <w:sz w:val="28"/>
          <w:szCs w:val="28"/>
        </w:rPr>
        <w:t>К.И.Шакируллин</w:t>
      </w:r>
      <w:proofErr w:type="spellEnd"/>
    </w:p>
    <w:sectPr w:rsidR="00EB7009" w:rsidRPr="005444A8" w:rsidSect="00E4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9B124F2"/>
    <w:multiLevelType w:val="multilevel"/>
    <w:tmpl w:val="3E06B7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26418"/>
    <w:multiLevelType w:val="hybridMultilevel"/>
    <w:tmpl w:val="E42C0384"/>
    <w:lvl w:ilvl="0" w:tplc="F392CC9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878"/>
    <w:rsid w:val="00061F01"/>
    <w:rsid w:val="00073E20"/>
    <w:rsid w:val="000812B7"/>
    <w:rsid w:val="000F5D98"/>
    <w:rsid w:val="001C237F"/>
    <w:rsid w:val="001D3DC5"/>
    <w:rsid w:val="002367BE"/>
    <w:rsid w:val="002637EC"/>
    <w:rsid w:val="002756E3"/>
    <w:rsid w:val="002D36F2"/>
    <w:rsid w:val="003828D2"/>
    <w:rsid w:val="003B1475"/>
    <w:rsid w:val="004267C9"/>
    <w:rsid w:val="004671E1"/>
    <w:rsid w:val="0047295A"/>
    <w:rsid w:val="004B1F33"/>
    <w:rsid w:val="004B550A"/>
    <w:rsid w:val="005120BE"/>
    <w:rsid w:val="00526204"/>
    <w:rsid w:val="005444A8"/>
    <w:rsid w:val="005453EF"/>
    <w:rsid w:val="005A75A7"/>
    <w:rsid w:val="00636BE6"/>
    <w:rsid w:val="006C38CB"/>
    <w:rsid w:val="006C3C04"/>
    <w:rsid w:val="007040BC"/>
    <w:rsid w:val="00712BAB"/>
    <w:rsid w:val="00784A0A"/>
    <w:rsid w:val="00796878"/>
    <w:rsid w:val="007B4AB8"/>
    <w:rsid w:val="00830CBD"/>
    <w:rsid w:val="00893717"/>
    <w:rsid w:val="008F29EE"/>
    <w:rsid w:val="009056C4"/>
    <w:rsid w:val="0092556E"/>
    <w:rsid w:val="0093310E"/>
    <w:rsid w:val="00993C8D"/>
    <w:rsid w:val="009A7729"/>
    <w:rsid w:val="009C54DB"/>
    <w:rsid w:val="00A01EE0"/>
    <w:rsid w:val="00A15A5E"/>
    <w:rsid w:val="00A22109"/>
    <w:rsid w:val="00A771A2"/>
    <w:rsid w:val="00A96507"/>
    <w:rsid w:val="00AF2225"/>
    <w:rsid w:val="00B136AE"/>
    <w:rsid w:val="00B673B4"/>
    <w:rsid w:val="00B74902"/>
    <w:rsid w:val="00B841E0"/>
    <w:rsid w:val="00BA1ECF"/>
    <w:rsid w:val="00BC66A3"/>
    <w:rsid w:val="00BE0E03"/>
    <w:rsid w:val="00C26BED"/>
    <w:rsid w:val="00D206C3"/>
    <w:rsid w:val="00D43553"/>
    <w:rsid w:val="00D508F1"/>
    <w:rsid w:val="00D86D0C"/>
    <w:rsid w:val="00DB114B"/>
    <w:rsid w:val="00E00887"/>
    <w:rsid w:val="00E02684"/>
    <w:rsid w:val="00E20993"/>
    <w:rsid w:val="00E25D98"/>
    <w:rsid w:val="00E267C8"/>
    <w:rsid w:val="00E4068F"/>
    <w:rsid w:val="00E730F1"/>
    <w:rsid w:val="00EB7009"/>
    <w:rsid w:val="00EC2682"/>
    <w:rsid w:val="00F016DA"/>
    <w:rsid w:val="00F10C67"/>
    <w:rsid w:val="00F266C5"/>
    <w:rsid w:val="00FC2CCF"/>
    <w:rsid w:val="00FC79E0"/>
    <w:rsid w:val="00FF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6A3"/>
    <w:pPr>
      <w:ind w:left="720"/>
      <w:contextualSpacing/>
    </w:pPr>
  </w:style>
  <w:style w:type="paragraph" w:customStyle="1" w:styleId="ConsPlusNormal">
    <w:name w:val="ConsPlusNormal"/>
    <w:rsid w:val="00DB1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1"/>
    <w:qFormat/>
    <w:rsid w:val="00DB114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D02EA-4898-43A8-90E6-CA01EAC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2019-01-31T06:47:00Z</cp:lastPrinted>
  <dcterms:created xsi:type="dcterms:W3CDTF">2018-10-10T05:22:00Z</dcterms:created>
  <dcterms:modified xsi:type="dcterms:W3CDTF">2019-12-20T11:58:00Z</dcterms:modified>
</cp:coreProperties>
</file>